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0FC" w:rsidRDefault="00DA3F29">
      <w:pPr>
        <w:jc w:val="center"/>
      </w:pPr>
      <w:r>
        <w:rPr>
          <w:b/>
          <w:sz w:val="36"/>
          <w:szCs w:val="36"/>
        </w:rPr>
        <w:t>Description</w:t>
      </w:r>
    </w:p>
    <w:p w:rsidR="00D970FC" w:rsidRDefault="00DA3F29">
      <w:pPr>
        <w:jc w:val="center"/>
      </w:pPr>
      <w:r>
        <w:rPr>
          <w:b/>
          <w:sz w:val="28"/>
          <w:szCs w:val="28"/>
        </w:rPr>
        <w:t xml:space="preserve">Title of Invention: Sample </w:t>
      </w:r>
      <w:r>
        <w:rPr>
          <w:b/>
          <w:sz w:val="28"/>
          <w:szCs w:val="28"/>
        </w:rPr>
        <w:t>–</w:t>
      </w:r>
      <w:r>
        <w:rPr>
          <w:b/>
          <w:sz w:val="28"/>
          <w:szCs w:val="28"/>
        </w:rPr>
        <w:t xml:space="preserve"> Mathematical Equation </w:t>
      </w:r>
    </w:p>
    <w:p w:rsidR="00D970FC" w:rsidRDefault="00DA3F29">
      <w:pPr>
        <w:pStyle w:val="DescriptionId"/>
        <w:ind w:left="450" w:hanging="900"/>
      </w:pPr>
      <w:r>
        <w:fldChar w:fldCharType="begin"/>
      </w:r>
      <w:r>
        <w:instrText xml:space="preserve"> SEQ Para \# "0000" \* MERGEFORMAT </w:instrText>
      </w:r>
      <w:r>
        <w:fldChar w:fldCharType="separate"/>
      </w:r>
      <w:r>
        <w:t>[0001]</w:t>
      </w:r>
      <w:r>
        <w:fldChar w:fldCharType="end"/>
      </w:r>
      <w:r>
        <w:tab/>
      </w:r>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oMath>
    </w:p>
    <w:p w:rsidR="00D970FC" w:rsidRDefault="00DA3F29">
      <w:r>
        <w:rPr>
          <w:b/>
          <w:sz w:val="28"/>
          <w:szCs w:val="28"/>
        </w:rPr>
        <w:t>Technical Field</w:t>
      </w:r>
    </w:p>
    <w:p w:rsidR="00D970FC" w:rsidRDefault="00DA3F29">
      <w:pPr>
        <w:pStyle w:val="DescriptionId"/>
        <w:ind w:left="450" w:hanging="900"/>
      </w:pPr>
      <w:r>
        <w:fldChar w:fldCharType="begin"/>
      </w:r>
      <w:r>
        <w:instrText xml:space="preserve"> SEQ Para \# "0000" \* MERGEFORMAT </w:instrText>
      </w:r>
      <w:r>
        <w:fldChar w:fldCharType="separate"/>
      </w:r>
      <w:r>
        <w:t>[0002]</w:t>
      </w:r>
      <w:r>
        <w:fldChar w:fldCharType="end"/>
      </w:r>
      <w:r>
        <w:tab/>
      </w:r>
      <w:r>
        <w:rPr>
          <w:b/>
        </w:rPr>
        <w:t xml:space="preserve">The following paragraph contains a mathematical equation inserted through MS-Word 2007 manually. </w:t>
      </w:r>
    </w:p>
    <w:p w:rsidR="00D970FC" w:rsidRDefault="00DA3F29">
      <w:pPr>
        <w:pStyle w:val="DescriptionId"/>
        <w:ind w:left="450" w:hanging="900"/>
      </w:pPr>
      <w:r>
        <w:fldChar w:fldCharType="begin"/>
      </w:r>
      <w:r>
        <w:instrText xml:space="preserve"> SEQ Para \# "0000" \* MERGEFORMAT </w:instrText>
      </w:r>
      <w:r>
        <w:fldChar w:fldCharType="separate"/>
      </w:r>
      <w:r>
        <w:t>[0003]</w:t>
      </w:r>
      <w:r>
        <w:fldChar w:fldCharType="end"/>
      </w:r>
      <w:r>
        <w:tab/>
      </w:r>
      <m:oMath>
        <m:sSup>
          <m:sSupPr>
            <m:ctrlPr>
              <w:rPr>
                <w:rFonts w:ascii="Cambria Math" w:hAnsi="Cambria Math"/>
              </w:rPr>
            </m:ctrlPr>
          </m:sSupPr>
          <m:e>
            <m:r>
              <w:rPr>
                <w:rFonts w:ascii="Cambria Math" w:hAnsi="Cambria Math"/>
              </w:rPr>
              <m:t>e</m:t>
            </m:r>
          </m:e>
          <m:sup>
            <m:r>
              <w:rPr>
                <w:rFonts w:ascii="Cambria Math" w:hAnsi="Cambria Math"/>
              </w:rPr>
              <m:t>x</m:t>
            </m:r>
          </m:sup>
        </m:sSup>
        <m:r>
          <w:rPr>
            <w:rFonts w:ascii="Cambria Math" w:hAnsi="Cambria Math"/>
          </w:rPr>
          <m:t>=1+</m:t>
        </m:r>
        <m:f>
          <m:fPr>
            <m:ctrlPr>
              <w:rPr>
                <w:rFonts w:ascii="Cambria Math" w:hAnsi="Cambria Math"/>
              </w:rPr>
            </m:ctrlPr>
          </m:fPr>
          <m:num>
            <m:r>
              <w:rPr>
                <w:rFonts w:ascii="Cambria Math" w:hAnsi="Cambria Math"/>
              </w:rPr>
              <m:t>x</m:t>
            </m:r>
          </m:num>
          <m:den>
            <m:r>
              <w:rPr>
                <w:rFonts w:ascii="Cambria Math" w:hAnsi="Cambria Math"/>
              </w:rPr>
              <m:t>1!</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3</m:t>
                </m:r>
              </m:sup>
            </m:sSup>
          </m:num>
          <m:den>
            <m:r>
              <w:rPr>
                <w:rFonts w:ascii="Cambria Math" w:hAnsi="Cambria Math"/>
              </w:rPr>
              <m:t>3!</m:t>
            </m:r>
          </m:den>
        </m:f>
        <m:r>
          <w:rPr>
            <w:rFonts w:ascii="Cambria Math" w:hAnsi="Cambria Math"/>
          </w:rPr>
          <m:t>+…,</m:t>
        </m:r>
        <m:r>
          <m:rPr>
            <m:sty m:val="p"/>
          </m:rPr>
          <w:rPr>
            <w:rFonts w:ascii="Cambria Math" w:hAnsi="Cambria Math"/>
          </w:rPr>
          <m:t xml:space="preserve">  </m:t>
        </m:r>
        <m:r>
          <w:rPr>
            <w:rFonts w:ascii="Cambria Math" w:hAnsi="Cambria Math"/>
          </w:rPr>
          <m:t>-∞&lt;x&lt;∞</m:t>
        </m:r>
      </m:oMath>
    </w:p>
    <w:p w:rsidR="00D970FC" w:rsidRDefault="00DA3F29">
      <w:r>
        <w:rPr>
          <w:b/>
          <w:sz w:val="28"/>
          <w:szCs w:val="28"/>
        </w:rPr>
        <w:t>Background Art</w:t>
      </w:r>
    </w:p>
    <w:p w:rsidR="00D970FC" w:rsidRDefault="00DA3F29">
      <w:pPr>
        <w:pStyle w:val="DescriptionId"/>
        <w:ind w:left="450" w:hanging="900"/>
      </w:pPr>
      <w:r>
        <w:fldChar w:fldCharType="begin"/>
      </w:r>
      <w:r>
        <w:instrText xml:space="preserve"> SEQ Para \# "0000" \* MERGEFORMAT </w:instrText>
      </w:r>
      <w:r>
        <w:fldChar w:fldCharType="separate"/>
      </w:r>
      <w:r>
        <w:t>[0004]</w:t>
      </w:r>
      <w:r>
        <w:fldChar w:fldCharType="end"/>
      </w:r>
      <w:r>
        <w:tab/>
        <w:t xml:space="preserve">The present invention is directed to animal feeds, and particularly to animal feed extenders, animal feed supplements and animal feed toppings for ruminants and monogastric animals, said animal feeds, animal feed extenders, animal feed supplements and animal feed toppings comprising xylan or galactoglucomannan or mixtures thereof. </w:t>
      </w:r>
    </w:p>
    <w:p w:rsidR="00D970FC" w:rsidRDefault="00DA3F29">
      <w:pPr>
        <w:pStyle w:val="DescriptionId"/>
        <w:ind w:left="450" w:hanging="900"/>
      </w:pPr>
      <w:r>
        <w:fldChar w:fldCharType="begin"/>
      </w:r>
      <w:r>
        <w:instrText xml:space="preserve"> SEQ Para \# "0000" \* MERGEFORMAT </w:instrText>
      </w:r>
      <w:r>
        <w:fldChar w:fldCharType="separate"/>
      </w:r>
      <w:r>
        <w:t>[0005]</w:t>
      </w:r>
      <w:r>
        <w:fldChar w:fldCharType="end"/>
      </w:r>
      <w:r>
        <w:tab/>
      </w:r>
      <w:r>
        <w:rPr>
          <w:b/>
        </w:rPr>
        <w:t xml:space="preserve">The following paragraph contains another mathematical equation. </w:t>
      </w:r>
    </w:p>
    <w:p w:rsidR="00D970FC" w:rsidRDefault="00DA3F29">
      <w:pPr>
        <w:pStyle w:val="DescriptionId"/>
        <w:ind w:left="450" w:hanging="900"/>
      </w:pPr>
      <w:r>
        <w:fldChar w:fldCharType="begin"/>
      </w:r>
      <w:r>
        <w:instrText xml:space="preserve"> SEQ Para \# "0000" \* MERGEFORMAT </w:instrText>
      </w:r>
      <w:r>
        <w:fldChar w:fldCharType="separate"/>
      </w:r>
      <w:r>
        <w:t>[0006]</w:t>
      </w:r>
      <w:r>
        <w:fldChar w:fldCharType="end"/>
      </w:r>
      <w:r>
        <w:tab/>
      </w:r>
      <m:oMath>
        <m:func>
          <m:funcPr>
            <m:ctrlPr>
              <w:rPr>
                <w:rFonts w:ascii="Cambria Math" w:hAnsi="Cambria Math"/>
                <w:iCs/>
              </w:rPr>
            </m:ctrlPr>
          </m:funcPr>
          <m:fName>
            <m:r>
              <m:rPr>
                <m:sty m:val="p"/>
              </m:rPr>
              <w:rPr>
                <w:rFonts w:ascii="Cambria Math" w:hAnsi="Cambria Math"/>
              </w:rPr>
              <m:t>sin</m:t>
            </m:r>
          </m:fName>
          <m:e>
            <m:r>
              <w:rPr>
                <w:rFonts w:ascii="Cambria Math" w:eastAsia="Cambria Math" w:hAnsi="Cambria Math" w:cs="Cambria Math"/>
              </w:rPr>
              <m:t>α</m:t>
            </m:r>
          </m:e>
        </m:func>
        <m:r>
          <w:rPr>
            <w:rFonts w:ascii="Cambria Math" w:eastAsia="Cambria Math" w:hAnsi="Cambria Math" w:cs="Cambria Math"/>
          </w:rPr>
          <m:t>±</m:t>
        </m:r>
        <m:func>
          <m:funcPr>
            <m:ctrlPr>
              <w:rPr>
                <w:rFonts w:ascii="Cambria Math" w:hAnsi="Cambria Math"/>
                <w:iCs/>
              </w:rPr>
            </m:ctrlPr>
          </m:funcPr>
          <m:fName>
            <m:r>
              <m:rPr>
                <m:sty m:val="p"/>
              </m:rPr>
              <w:rPr>
                <w:rFonts w:ascii="Cambria Math" w:eastAsia="Cambria Math" w:hAnsi="Cambria Math" w:cs="Cambria Math"/>
              </w:rPr>
              <m:t>sin</m:t>
            </m:r>
          </m:fName>
          <m:e>
            <m:r>
              <w:rPr>
                <w:rFonts w:ascii="Cambria Math" w:eastAsia="Cambria Math" w:hAnsi="Cambria Math" w:cs="Cambria Math"/>
              </w:rPr>
              <m:t>β</m:t>
            </m:r>
          </m:e>
        </m:func>
        <m:r>
          <w:rPr>
            <w:rFonts w:ascii="Cambria Math" w:eastAsia="Cambria Math" w:hAnsi="Cambria Math" w:cs="Cambria Math"/>
          </w:rPr>
          <m:t>=2</m:t>
        </m:r>
        <m:func>
          <m:funcPr>
            <m:ctrlPr>
              <w:rPr>
                <w:rFonts w:ascii="Cambria Math" w:hAnsi="Cambria Math"/>
                <w:iCs/>
              </w:rPr>
            </m:ctrlPr>
          </m:funcPr>
          <m:fName>
            <m:r>
              <m:rPr>
                <m:sty m:val="p"/>
              </m:rPr>
              <w:rPr>
                <w:rFonts w:ascii="Cambria Math" w:eastAsia="Cambria Math" w:hAnsi="Cambria Math" w:cs="Cambria Math"/>
              </w:rPr>
              <m:t>sin</m:t>
            </m:r>
          </m:fName>
          <m:e>
            <m:f>
              <m:fPr>
                <m:ctrlPr>
                  <w:rPr>
                    <w:rFonts w:ascii="Cambria Math" w:hAnsi="Cambria Math"/>
                    <w:iCs/>
                  </w:rPr>
                </m:ctrlPr>
              </m:fPr>
              <m:num>
                <m:r>
                  <w:rPr>
                    <w:rFonts w:ascii="Cambria Math" w:eastAsia="Cambria Math" w:hAnsi="Cambria Math" w:cs="Cambria Math"/>
                  </w:rPr>
                  <m:t>1</m:t>
                </m:r>
              </m:num>
              <m:den>
                <m:r>
                  <w:rPr>
                    <w:rFonts w:ascii="Cambria Math" w:eastAsia="Cambria Math" w:hAnsi="Cambria Math" w:cs="Cambria Math"/>
                  </w:rPr>
                  <m:t>2</m:t>
                </m:r>
              </m:den>
            </m:f>
            <m:d>
              <m:dPr>
                <m:ctrlPr>
                  <w:rPr>
                    <w:rFonts w:ascii="Cambria Math" w:hAnsi="Cambria Math"/>
                    <w:iCs/>
                  </w:rPr>
                </m:ctrlPr>
              </m:dPr>
              <m:e>
                <m:r>
                  <w:rPr>
                    <w:rFonts w:ascii="Cambria Math" w:eastAsia="Cambria Math" w:hAnsi="Cambria Math" w:cs="Cambria Math"/>
                  </w:rPr>
                  <m:t>α±β</m:t>
                </m:r>
              </m:e>
            </m:d>
          </m:e>
        </m:func>
        <m:func>
          <m:funcPr>
            <m:ctrlPr>
              <w:rPr>
                <w:rFonts w:ascii="Cambria Math" w:hAnsi="Cambria Math"/>
                <w:iCs/>
              </w:rPr>
            </m:ctrlPr>
          </m:funcPr>
          <m:fName>
            <m:r>
              <m:rPr>
                <m:sty m:val="p"/>
              </m:rPr>
              <w:rPr>
                <w:rFonts w:ascii="Cambria Math" w:eastAsia="Cambria Math" w:hAnsi="Cambria Math" w:cs="Cambria Math"/>
              </w:rPr>
              <m:t>cos</m:t>
            </m:r>
          </m:fName>
          <m:e>
            <m:f>
              <m:fPr>
                <m:ctrlPr>
                  <w:rPr>
                    <w:rFonts w:ascii="Cambria Math" w:hAnsi="Cambria Math"/>
                    <w:iCs/>
                  </w:rPr>
                </m:ctrlPr>
              </m:fPr>
              <m:num>
                <m:r>
                  <w:rPr>
                    <w:rFonts w:ascii="Cambria Math" w:eastAsia="Cambria Math" w:hAnsi="Cambria Math" w:cs="Cambria Math"/>
                  </w:rPr>
                  <m:t>1</m:t>
                </m:r>
              </m:num>
              <m:den>
                <m:r>
                  <w:rPr>
                    <w:rFonts w:ascii="Cambria Math" w:eastAsia="Cambria Math" w:hAnsi="Cambria Math" w:cs="Cambria Math"/>
                  </w:rPr>
                  <m:t>2</m:t>
                </m:r>
              </m:den>
            </m:f>
            <m:d>
              <m:dPr>
                <m:ctrlPr>
                  <w:rPr>
                    <w:rFonts w:ascii="Cambria Math" w:hAnsi="Cambria Math"/>
                    <w:iCs/>
                  </w:rPr>
                </m:ctrlPr>
              </m:dPr>
              <m:e>
                <m:r>
                  <w:rPr>
                    <w:rFonts w:ascii="Cambria Math" w:eastAsia="Cambria Math" w:hAnsi="Cambria Math" w:cs="Cambria Math"/>
                  </w:rPr>
                  <m:t>α∓β</m:t>
                </m:r>
              </m:e>
            </m:d>
          </m:e>
        </m:func>
      </m:oMath>
    </w:p>
    <w:p w:rsidR="00D970FC" w:rsidRDefault="00DA3F29">
      <w:r>
        <w:rPr>
          <w:b/>
          <w:sz w:val="28"/>
          <w:szCs w:val="28"/>
        </w:rPr>
        <w:t xml:space="preserve">Detailed Description of Invention </w:t>
      </w:r>
    </w:p>
    <w:p w:rsidR="00D970FC" w:rsidRDefault="00DA3F29">
      <w:pPr>
        <w:pStyle w:val="DescriptionId"/>
        <w:ind w:left="450" w:hanging="900"/>
      </w:pPr>
      <w:r>
        <w:fldChar w:fldCharType="begin"/>
      </w:r>
      <w:r>
        <w:instrText xml:space="preserve"> SEQ Para \# "0000" \* MERGEFORMAT </w:instrText>
      </w:r>
      <w:r>
        <w:fldChar w:fldCharType="separate"/>
      </w:r>
      <w:r>
        <w:t>[0007]</w:t>
      </w:r>
      <w:r>
        <w:fldChar w:fldCharType="end"/>
      </w:r>
      <w:r>
        <w:tab/>
        <w:t xml:space="preserve">It was surprisingly found that certain polymeric pentoses and hexoses, namely xylan and galactoglucomannan are particularly suitable as components in animal feeds and animal feed compositions, as animal feed extenders and supplements and toppings or components thereof, for ruminants and monogastric animals. Said xylan and galactoglucomannan preferably originate from woodspecies. Particularly ruminants and monogastric animals, such as hoofed animals, goats and sheep are adapted to digest highly fibrous plant material as energy and protein source. </w:t>
      </w:r>
    </w:p>
    <w:p w:rsidR="00D970FC" w:rsidRDefault="00DA3F29">
      <w:pPr>
        <w:pStyle w:val="DescriptionId"/>
        <w:ind w:left="450" w:hanging="900"/>
      </w:pPr>
      <w:r>
        <w:fldChar w:fldCharType="begin"/>
      </w:r>
      <w:r>
        <w:instrText xml:space="preserve"> SEQ Para \# "0000" \* MERGEFORMAT </w:instrText>
      </w:r>
      <w:r>
        <w:fldChar w:fldCharType="separate"/>
      </w:r>
      <w:r>
        <w:t>[0008]</w:t>
      </w:r>
      <w:r>
        <w:fldChar w:fldCharType="end"/>
      </w:r>
      <w:r>
        <w:tab/>
        <w:t xml:space="preserve">Here is another mathematical equation. </w:t>
      </w:r>
    </w:p>
    <w:p w:rsidR="00D970FC" w:rsidRDefault="00DA3F29">
      <w:pPr>
        <w:pStyle w:val="DescriptionId"/>
        <w:ind w:left="450" w:hanging="900"/>
      </w:pPr>
      <w:r>
        <w:fldChar w:fldCharType="begin"/>
      </w:r>
      <w:r>
        <w:instrText xml:space="preserve"> SEQ Para \# "0000" \* MERGEFORMAT </w:instrText>
      </w:r>
      <w:r>
        <w:fldChar w:fldCharType="separate"/>
      </w:r>
      <w:r>
        <w:t>[0009]</w:t>
      </w:r>
      <w:r>
        <w:fldChar w:fldCharType="end"/>
      </w:r>
      <w:r>
        <w:tab/>
      </w:r>
      <m:oMath>
        <m:r>
          <w:rPr>
            <w:rFonts w:ascii="Cambria Math" w:hAnsi="Cambria Math"/>
            <w:color w:val="000000"/>
          </w:rPr>
          <m:t>f</m:t>
        </m:r>
        <m:d>
          <m:dPr>
            <m:ctrlPr>
              <w:rPr>
                <w:rFonts w:ascii="Cambria Math" w:hAnsi="Cambria Math"/>
                <w:color w:val="000000"/>
              </w:rPr>
            </m:ctrlPr>
          </m:dPr>
          <m:e>
            <m:r>
              <w:rPr>
                <w:rFonts w:ascii="Cambria Math" w:hAnsi="Cambria Math"/>
                <w:color w:val="000000"/>
              </w:rPr>
              <m:t>x</m:t>
            </m:r>
          </m:e>
        </m:d>
        <m:r>
          <w:rPr>
            <w:rFonts w:ascii="Cambria Math" w:hAnsi="Cambria Math"/>
            <w:color w:val="000000"/>
          </w:rPr>
          <m:t>=</m:t>
        </m:r>
        <m:sSub>
          <m:sSubPr>
            <m:ctrlPr>
              <w:rPr>
                <w:rFonts w:ascii="Cambria Math" w:hAnsi="Cambria Math"/>
                <w:color w:val="000000"/>
              </w:rPr>
            </m:ctrlPr>
          </m:sSubPr>
          <m:e>
            <m:r>
              <w:rPr>
                <w:rFonts w:ascii="Cambria Math" w:hAnsi="Cambria Math"/>
                <w:color w:val="000000"/>
              </w:rPr>
              <m:t>a</m:t>
            </m:r>
          </m:e>
          <m:sub>
            <m:r>
              <w:rPr>
                <w:rFonts w:ascii="Cambria Math" w:hAnsi="Cambria Math"/>
                <w:color w:val="000000"/>
              </w:rPr>
              <m:t>0</m:t>
            </m:r>
          </m:sub>
        </m:sSub>
        <m:r>
          <w:rPr>
            <w:rFonts w:ascii="Cambria Math" w:hAnsi="Cambria Math"/>
            <w:color w:val="000000"/>
          </w:rPr>
          <m:t>+</m:t>
        </m:r>
        <m:nary>
          <m:naryPr>
            <m:chr m:val="∑"/>
            <m:grow m:val="1"/>
            <m:ctrlPr>
              <w:rPr>
                <w:rFonts w:ascii="Cambria Math" w:hAnsi="Cambria Math"/>
                <w:color w:val="000000"/>
              </w:rPr>
            </m:ctrlPr>
          </m:naryPr>
          <m:sub>
            <m:r>
              <w:rPr>
                <w:rFonts w:ascii="Cambria Math" w:hAnsi="Cambria Math"/>
                <w:color w:val="000000"/>
              </w:rPr>
              <m:t>n=1</m:t>
            </m:r>
          </m:sub>
          <m:sup>
            <m:r>
              <w:rPr>
                <w:rFonts w:ascii="Cambria Math" w:hAnsi="Cambria Math"/>
                <w:color w:val="000000"/>
              </w:rPr>
              <m:t>∞</m:t>
            </m:r>
          </m:sup>
          <m:e>
            <m:d>
              <m:dPr>
                <m:ctrlPr>
                  <w:rPr>
                    <w:rFonts w:ascii="Cambria Math" w:hAnsi="Cambria Math"/>
                    <w:color w:val="000000"/>
                  </w:rPr>
                </m:ctrlPr>
              </m:dPr>
              <m:e>
                <m:sSub>
                  <m:sSubPr>
                    <m:ctrlPr>
                      <w:rPr>
                        <w:rFonts w:ascii="Cambria Math" w:hAnsi="Cambria Math"/>
                        <w:color w:val="000000"/>
                      </w:rPr>
                    </m:ctrlPr>
                  </m:sSubPr>
                  <m:e>
                    <m:r>
                      <w:rPr>
                        <w:rFonts w:ascii="Cambria Math" w:eastAsia="Cambria Math" w:hAnsi="Cambria Math" w:cs="Cambria Math"/>
                        <w:color w:val="000000"/>
                      </w:rPr>
                      <m:t>a</m:t>
                    </m:r>
                  </m:e>
                  <m:sub>
                    <m:r>
                      <w:rPr>
                        <w:rFonts w:ascii="Cambria Math" w:eastAsia="Cambria Math" w:hAnsi="Cambria Math" w:cs="Cambria Math"/>
                        <w:color w:val="000000"/>
                      </w:rPr>
                      <m:t>n</m:t>
                    </m:r>
                  </m:sub>
                </m:sSub>
                <m:func>
                  <m:funcPr>
                    <m:ctrlPr>
                      <w:rPr>
                        <w:rFonts w:ascii="Cambria Math" w:hAnsi="Cambria Math"/>
                        <w:color w:val="000000"/>
                      </w:rPr>
                    </m:ctrlPr>
                  </m:funcPr>
                  <m:fName>
                    <m:r>
                      <m:rPr>
                        <m:sty m:val="p"/>
                      </m:rPr>
                      <w:rPr>
                        <w:rFonts w:ascii="Cambria Math" w:eastAsia="Cambria Math" w:hAnsi="Cambria Math" w:cs="Cambria Math"/>
                        <w:color w:val="000000"/>
                      </w:rPr>
                      <m:t>cos</m:t>
                    </m:r>
                  </m:fName>
                  <m:e>
                    <m:f>
                      <m:fPr>
                        <m:ctrlPr>
                          <w:rPr>
                            <w:rFonts w:ascii="Cambria Math" w:hAnsi="Cambria Math"/>
                            <w:color w:val="000000"/>
                          </w:rPr>
                        </m:ctrlPr>
                      </m:fPr>
                      <m:num>
                        <m:r>
                          <w:rPr>
                            <w:rFonts w:ascii="Cambria Math" w:eastAsia="Cambria Math" w:hAnsi="Cambria Math" w:cs="Cambria Math"/>
                            <w:color w:val="000000"/>
                          </w:rPr>
                          <m:t>nπx</m:t>
                        </m:r>
                      </m:num>
                      <m:den>
                        <m:r>
                          <w:rPr>
                            <w:rFonts w:ascii="Cambria Math" w:eastAsia="Cambria Math" w:hAnsi="Cambria Math" w:cs="Cambria Math"/>
                            <w:color w:val="000000"/>
                          </w:rPr>
                          <m:t>L</m:t>
                        </m:r>
                      </m:den>
                    </m:f>
                  </m:e>
                </m:func>
                <m:r>
                  <w:rPr>
                    <w:rFonts w:ascii="Cambria Math" w:eastAsia="Cambria Math" w:hAnsi="Cambria Math" w:cs="Cambria Math"/>
                    <w:color w:val="000000"/>
                  </w:rPr>
                  <m:t>+</m:t>
                </m:r>
                <m:sSub>
                  <m:sSubPr>
                    <m:ctrlPr>
                      <w:rPr>
                        <w:rFonts w:ascii="Cambria Math" w:hAnsi="Cambria Math"/>
                        <w:color w:val="000000"/>
                      </w:rPr>
                    </m:ctrlPr>
                  </m:sSubPr>
                  <m:e>
                    <m:r>
                      <w:rPr>
                        <w:rFonts w:ascii="Cambria Math" w:eastAsia="Cambria Math" w:hAnsi="Cambria Math" w:cs="Cambria Math"/>
                        <w:color w:val="000000"/>
                      </w:rPr>
                      <m:t>b</m:t>
                    </m:r>
                  </m:e>
                  <m:sub>
                    <m:r>
                      <w:rPr>
                        <w:rFonts w:ascii="Cambria Math" w:eastAsia="Cambria Math" w:hAnsi="Cambria Math" w:cs="Cambria Math"/>
                        <w:color w:val="000000"/>
                      </w:rPr>
                      <m:t>n</m:t>
                    </m:r>
                  </m:sub>
                </m:sSub>
                <m:func>
                  <m:funcPr>
                    <m:ctrlPr>
                      <w:rPr>
                        <w:rFonts w:ascii="Cambria Math" w:hAnsi="Cambria Math"/>
                        <w:color w:val="000000"/>
                      </w:rPr>
                    </m:ctrlPr>
                  </m:funcPr>
                  <m:fName>
                    <m:r>
                      <m:rPr>
                        <m:sty m:val="p"/>
                      </m:rPr>
                      <w:rPr>
                        <w:rFonts w:ascii="Cambria Math" w:eastAsia="Cambria Math" w:hAnsi="Cambria Math" w:cs="Cambria Math"/>
                        <w:color w:val="000000"/>
                      </w:rPr>
                      <m:t>sin</m:t>
                    </m:r>
                  </m:fName>
                  <m:e>
                    <m:f>
                      <m:fPr>
                        <m:ctrlPr>
                          <w:rPr>
                            <w:rFonts w:ascii="Cambria Math" w:hAnsi="Cambria Math"/>
                            <w:color w:val="000000"/>
                          </w:rPr>
                        </m:ctrlPr>
                      </m:fPr>
                      <m:num>
                        <m:r>
                          <w:rPr>
                            <w:rFonts w:ascii="Cambria Math" w:eastAsia="Cambria Math" w:hAnsi="Cambria Math" w:cs="Cambria Math"/>
                            <w:color w:val="000000"/>
                          </w:rPr>
                          <m:t>nπx</m:t>
                        </m:r>
                      </m:num>
                      <m:den>
                        <m:r>
                          <w:rPr>
                            <w:rFonts w:ascii="Cambria Math" w:eastAsia="Cambria Math" w:hAnsi="Cambria Math" w:cs="Cambria Math"/>
                            <w:color w:val="000000"/>
                          </w:rPr>
                          <m:t>L</m:t>
                        </m:r>
                      </m:den>
                    </m:f>
                  </m:e>
                </m:func>
              </m:e>
            </m:d>
          </m:e>
        </m:nary>
      </m:oMath>
    </w:p>
    <w:p w:rsidR="00D970FC" w:rsidRDefault="00DA3F29">
      <w:r>
        <w:br w:type="page"/>
      </w:r>
    </w:p>
    <w:p w:rsidR="00D970FC" w:rsidRDefault="00DA3F29">
      <w:pPr>
        <w:jc w:val="center"/>
      </w:pPr>
      <w:r>
        <w:rPr>
          <w:b/>
          <w:sz w:val="36"/>
          <w:szCs w:val="36"/>
        </w:rPr>
        <w:lastRenderedPageBreak/>
        <w:t>Claims</w:t>
      </w:r>
    </w:p>
    <w:p w:rsidR="00D970FC" w:rsidRDefault="00DA3F29">
      <w:pPr>
        <w:numPr>
          <w:ilvl w:val="0"/>
          <w:numId w:val="1"/>
        </w:numPr>
        <w:ind w:left="1440" w:hanging="1620"/>
      </w:pPr>
      <w:r w:rsidRPr="00A71587">
        <w:rPr>
          <w:rFonts w:asciiTheme="minorHAnsi"/>
        </w:rPr>
        <w:t>Please note that this section has been created for testing purpose</w:t>
      </w:r>
      <w:r>
        <w:rPr>
          <w:b/>
        </w:rPr>
        <w:t xml:space="preserve">. </w:t>
      </w:r>
    </w:p>
    <w:p w:rsidR="00D970FC" w:rsidRDefault="00DA3F29">
      <w:r>
        <w:br w:type="page"/>
      </w:r>
    </w:p>
    <w:p w:rsidR="00D970FC" w:rsidRDefault="00DA3F29">
      <w:pPr>
        <w:jc w:val="center"/>
      </w:pPr>
      <w:r>
        <w:rPr>
          <w:b/>
          <w:sz w:val="36"/>
          <w:szCs w:val="36"/>
        </w:rPr>
        <w:lastRenderedPageBreak/>
        <w:t>Abstract</w:t>
      </w:r>
    </w:p>
    <w:p w:rsidR="00D970FC" w:rsidRPr="00A71587" w:rsidRDefault="00DA3F29">
      <w:pPr>
        <w:rPr>
          <w:rFonts w:asciiTheme="minorHAnsi"/>
        </w:rPr>
      </w:pPr>
      <w:r w:rsidRPr="00A71587">
        <w:rPr>
          <w:rFonts w:asciiTheme="minorHAnsi"/>
        </w:rPr>
        <w:t xml:space="preserve">The present invention relates to animal feed compositions comprising hemicellulose selected from xylan and galactoglucomannan and mixtures thereof, particularly for ruminants and monogastric animals. The invention also relates to the use of hemicellulose selected form xylan and galactoglucomannan and mixtures thereof as a component in animal feeds, in animal feed compositions, as animal feed supplements, as animal feed extenders or as components therein. </w:t>
      </w:r>
    </w:p>
    <w:p w:rsidR="00D970FC" w:rsidRPr="00A71587" w:rsidRDefault="006A4441">
      <w:pPr>
        <w:rPr>
          <w:rFonts w:asciiTheme="minorHAnsi"/>
        </w:rPr>
      </w:pPr>
      <m:oMathPara>
        <m:oMath>
          <m:sSup>
            <m:sSupPr>
              <m:ctrlPr>
                <w:rPr>
                  <w:rFonts w:ascii="Cambria Math" w:hAnsi="Cambria Math"/>
                </w:rPr>
              </m:ctrlPr>
            </m:sSupPr>
            <m:e>
              <m:r>
                <w:rPr>
                  <w:rFonts w:ascii="Cambria Math" w:hAnsi="Cambria Math"/>
                </w:rPr>
                <m:t>a</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oMath>
      </m:oMathPara>
    </w:p>
    <w:p w:rsidR="00D970FC" w:rsidRPr="00A71587" w:rsidRDefault="00DA3F29">
      <w:pPr>
        <w:rPr>
          <w:rFonts w:asciiTheme="minorHAnsi"/>
        </w:rPr>
      </w:pPr>
      <w:r w:rsidRPr="00A71587">
        <w:rPr>
          <w:rFonts w:asciiTheme="minorHAnsi"/>
        </w:rPr>
        <w:t xml:space="preserve">Here is another mathematical eqn. </w:t>
      </w:r>
    </w:p>
    <w:p w:rsidR="00D970FC" w:rsidRPr="00A71587" w:rsidRDefault="006A4441">
      <w:pPr>
        <w:rPr>
          <w:rFonts w:asciiTheme="minorHAnsi"/>
        </w:rPr>
      </w:pPr>
      <m:oMathPara>
        <m:oMath>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lim</m:t>
                  </m:r>
                </m:e>
                <m:lim>
                  <m:r>
                    <w:rPr>
                      <w:rFonts w:ascii="Cambria Math" w:hAnsi="Cambria Math"/>
                    </w:rPr>
                    <m:t>n</m:t>
                  </m:r>
                  <m:r>
                    <m:rPr>
                      <m:sty m:val="p"/>
                    </m:rPr>
                    <w:rPr>
                      <w:rFonts w:ascii="Cambria Math" w:hAnsi="Cambria Math"/>
                    </w:rPr>
                    <m:t>→∞</m:t>
                  </m:r>
                </m:lim>
              </m:limLow>
            </m:fName>
            <m:e>
              <m:sSup>
                <m:sSupPr>
                  <m:ctrlPr>
                    <w:rPr>
                      <w:rFonts w:ascii="Cambria Math" w:hAnsi="Cambria Math"/>
                    </w:rPr>
                  </m:ctrlPr>
                </m:sSupPr>
                <m:e>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w:rPr>
                              <w:rFonts w:ascii="Cambria Math" w:hAnsi="Cambria Math"/>
                            </w:rPr>
                            <m:t>n</m:t>
                          </m:r>
                        </m:den>
                      </m:f>
                    </m:e>
                  </m:d>
                </m:e>
                <m:sup>
                  <m:r>
                    <w:rPr>
                      <w:rFonts w:ascii="Cambria Math" w:hAnsi="Cambria Math"/>
                    </w:rPr>
                    <m:t>n</m:t>
                  </m:r>
                </m:sup>
              </m:sSup>
            </m:e>
          </m:func>
        </m:oMath>
      </m:oMathPara>
      <w:bookmarkStart w:id="0" w:name="_GoBack"/>
      <w:bookmarkEnd w:id="0"/>
    </w:p>
    <w:sectPr w:rsidR="00D970FC" w:rsidRPr="00A71587">
      <w:headerReference w:type="default" r:id="rId7"/>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441" w:rsidRDefault="006A4441">
      <w:pPr>
        <w:spacing w:after="0" w:line="240" w:lineRule="auto"/>
      </w:pPr>
      <w:r>
        <w:separator/>
      </w:r>
    </w:p>
  </w:endnote>
  <w:endnote w:type="continuationSeparator" w:id="0">
    <w:p w:rsidR="006A4441" w:rsidRDefault="006A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441" w:rsidRDefault="006A4441">
      <w:pPr>
        <w:spacing w:after="0" w:line="240" w:lineRule="auto"/>
      </w:pPr>
      <w:r>
        <w:separator/>
      </w:r>
    </w:p>
  </w:footnote>
  <w:footnote w:type="continuationSeparator" w:id="0">
    <w:p w:rsidR="006A4441" w:rsidRDefault="006A44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0FC" w:rsidRDefault="00DA3F29">
    <w:pPr>
      <w:jc w:val="center"/>
    </w:pPr>
    <w:r>
      <w:fldChar w:fldCharType="begin"/>
    </w:r>
    <w:r>
      <w:instrText xml:space="preserve"> PAGE \* MERGEFORMAT </w:instrText>
    </w:r>
    <w:r>
      <w:fldChar w:fldCharType="separate"/>
    </w:r>
    <w:r w:rsidR="00A7158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2A7B3E"/>
    <w:multiLevelType w:val="hybridMultilevel"/>
    <w:tmpl w:val="B01495F2"/>
    <w:lvl w:ilvl="0" w:tplc="FD3A2192">
      <w:start w:val="1"/>
      <w:numFmt w:val="decimal"/>
      <w:lvlText w:val="[Claim %1]"/>
      <w:lvlJc w:val="left"/>
      <w:rPr>
        <w:rFonts w:asciiTheme="minorHAnsi" w:hAnsiTheme="minorHAnsi" w:hint="default"/>
      </w:rPr>
    </w:lvl>
    <w:lvl w:ilvl="1" w:tplc="71B6C258">
      <w:start w:val="1"/>
      <w:numFmt w:val="decimal"/>
      <w:lvlText w:val=""/>
      <w:lvlJc w:val="left"/>
    </w:lvl>
    <w:lvl w:ilvl="2" w:tplc="2F287FB6">
      <w:start w:val="1"/>
      <w:numFmt w:val="decimal"/>
      <w:lvlText w:val=""/>
      <w:lvlJc w:val="left"/>
    </w:lvl>
    <w:lvl w:ilvl="3" w:tplc="CD4C864E">
      <w:start w:val="1"/>
      <w:numFmt w:val="decimal"/>
      <w:lvlText w:val=""/>
      <w:lvlJc w:val="left"/>
    </w:lvl>
    <w:lvl w:ilvl="4" w:tplc="FB64C89E">
      <w:start w:val="1"/>
      <w:numFmt w:val="decimal"/>
      <w:lvlText w:val=""/>
      <w:lvlJc w:val="left"/>
    </w:lvl>
    <w:lvl w:ilvl="5" w:tplc="E1D2D2FC">
      <w:start w:val="1"/>
      <w:numFmt w:val="decimal"/>
      <w:lvlText w:val=""/>
      <w:lvlJc w:val="left"/>
    </w:lvl>
    <w:lvl w:ilvl="6" w:tplc="A4525650">
      <w:numFmt w:val="decimal"/>
      <w:lvlText w:val=""/>
      <w:lvlJc w:val="left"/>
    </w:lvl>
    <w:lvl w:ilvl="7" w:tplc="A33A53D4">
      <w:numFmt w:val="decimal"/>
      <w:lvlText w:val=""/>
      <w:lvlJc w:val="left"/>
    </w:lvl>
    <w:lvl w:ilvl="8" w:tplc="6D20F41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970FC"/>
    <w:rsid w:val="006A4441"/>
    <w:rsid w:val="00A71587"/>
    <w:rsid w:val="00A72C52"/>
    <w:rsid w:val="00D970FC"/>
    <w:rsid w:val="00DA3F29"/>
    <w:rsid w:val="00E020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EE4EDF-480E-43C8-B988-F8FB00A5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rPr>
      <w:rFonts w:ascii="Times New Roman"/>
    </w:rPr>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rFonts w:ascii="Times New Roman"/>
      <w:i/>
      <w:iCs/>
    </w:rPr>
  </w:style>
  <w:style w:type="character" w:styleId="Hyperlink">
    <w:name w:val="Hyperlink"/>
    <w:basedOn w:val="DefaultParagraphFont"/>
    <w:uiPriority w:val="99"/>
    <w:unhideWhenUsed/>
    <w:rPr>
      <w:rFonts w:ascii="Times New Roman"/>
      <w:color w:val="0563C1" w:themeColor="hyperlink"/>
      <w:u w:val="single"/>
    </w:rPr>
  </w:style>
  <w:style w:type="table" w:styleId="TableGrid">
    <w:name w:val="Table Grid"/>
    <w:basedOn w:val="TableNormal"/>
    <w:uiPriority w:val="59"/>
    <w:pPr>
      <w:spacing w:after="0" w:line="240" w:lineRule="auto"/>
    </w:pPr>
    <w:rPr>
      <w:rFonts w:asci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scriptionId">
    <w:name w:val="DescriptionId"/>
  </w:style>
  <w:style w:type="paragraph" w:customStyle="1" w:styleId="LabelId">
    <w:name w:val="LabelI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372</Words>
  <Characters>2122</Characters>
  <Application>Microsoft Office Word</Application>
  <DocSecurity>0</DocSecurity>
  <Lines>17</Lines>
  <Paragraphs>4</Paragraphs>
  <ScaleCrop>false</ScaleCrop>
  <Company>HCL</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Intakhab Alam Siddiqui</cp:lastModifiedBy>
  <cp:revision>4</cp:revision>
  <dcterms:created xsi:type="dcterms:W3CDTF">2016-01-19T11:23:00Z</dcterms:created>
  <dcterms:modified xsi:type="dcterms:W3CDTF">2016-01-19T11:27:00Z</dcterms:modified>
</cp:coreProperties>
</file>